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34" w:rsidRPr="006929BF" w:rsidRDefault="00BB0534" w:rsidP="00BB0534">
      <w:pPr>
        <w:pBdr>
          <w:bottom w:val="single" w:sz="4" w:space="1" w:color="auto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</w:pPr>
      <w:r w:rsidRPr="006929BF"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  <w:t>Настоящие гарантийные условия являются неотъемлемой частью Договоров на оказание сервисных услуг, заключённых между Заказчиком и Исполнителем, указанным в тексте Договора, при условии достижения сторонами договоренностей о применении настоящих гарантийных условий.</w:t>
      </w:r>
    </w:p>
    <w:p w:rsidR="00BB0534" w:rsidRPr="006929BF" w:rsidRDefault="00BB0534" w:rsidP="00BB0534">
      <w:pPr>
        <w:pBdr>
          <w:bottom w:val="single" w:sz="4" w:space="1" w:color="auto"/>
        </w:pBd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  <w:lang w:eastAsia="ar-SA"/>
        </w:rPr>
      </w:pPr>
    </w:p>
    <w:p w:rsidR="00BB0534" w:rsidRDefault="00BB0534" w:rsidP="00BB0534">
      <w:pPr>
        <w:pBdr>
          <w:bottom w:val="single" w:sz="4" w:space="1" w:color="auto"/>
        </w:pBd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ar-SA"/>
        </w:rPr>
      </w:pPr>
      <w:r w:rsidRPr="006929BF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ar-SA"/>
        </w:rPr>
        <w:t>Гарантийные условия на новые ТС</w:t>
      </w:r>
      <w:r w:rsidRPr="006929BF">
        <w:t xml:space="preserve"> 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ar-SA"/>
        </w:rPr>
        <w:t xml:space="preserve">производителя </w:t>
      </w:r>
      <w:proofErr w:type="spellStart"/>
      <w:r w:rsidRPr="00BB053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ar-SA"/>
        </w:rPr>
        <w:t>Shaanxi</w:t>
      </w:r>
      <w:proofErr w:type="spellEnd"/>
      <w:r w:rsidRPr="00BB053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ar-SA"/>
        </w:rPr>
        <w:t xml:space="preserve"> </w:t>
      </w:r>
      <w:proofErr w:type="spellStart"/>
      <w:r w:rsidRPr="00BB053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ar-SA"/>
        </w:rPr>
        <w:t>Automobile</w:t>
      </w:r>
      <w:proofErr w:type="spellEnd"/>
      <w:r w:rsidRPr="00BB053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ar-SA"/>
        </w:rPr>
        <w:t xml:space="preserve"> </w:t>
      </w:r>
      <w:proofErr w:type="spellStart"/>
      <w:r w:rsidRPr="00BB053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ar-SA"/>
        </w:rPr>
        <w:t>Group</w:t>
      </w:r>
      <w:proofErr w:type="spellEnd"/>
      <w:r w:rsidRPr="00BB0534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ar-SA"/>
        </w:rPr>
        <w:t xml:space="preserve"> (КНР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ar-SA"/>
        </w:rPr>
        <w:t>)</w:t>
      </w:r>
    </w:p>
    <w:p w:rsidR="003E7BF8" w:rsidRPr="003E7BF8" w:rsidRDefault="003E7BF8" w:rsidP="003E7BF8">
      <w:pPr>
        <w:spacing w:after="0" w:line="240" w:lineRule="auto"/>
        <w:ind w:right="-2" w:firstLine="45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 xml:space="preserve">1. Гарантийный срок исчисляется от даты подписания Акта приема-передачи ТС. Гарантийные обязательства выполняются при условии соблюдения </w:t>
      </w:r>
      <w:r w:rsidR="00BB0534">
        <w:rPr>
          <w:rFonts w:ascii="Times New Roman" w:eastAsia="Times New Roman" w:hAnsi="Times New Roman" w:cs="Times New Roman"/>
          <w:lang w:eastAsia="ar-SA"/>
        </w:rPr>
        <w:t>Заказчиком</w:t>
      </w:r>
      <w:r w:rsidRPr="003E7BF8">
        <w:rPr>
          <w:rFonts w:ascii="Times New Roman" w:eastAsia="Times New Roman" w:hAnsi="Times New Roman" w:cs="Times New Roman"/>
          <w:lang w:eastAsia="ar-SA"/>
        </w:rPr>
        <w:t xml:space="preserve"> правил эксплуатации техники, предусмотренных заводом-изготовителем, изложенных в инструкции по эксплуатации, а также при условии предъявления копии паспорта транспортного средства с указанием серийного номера завода изготовителя (</w:t>
      </w:r>
      <w:r w:rsidRPr="003E7BF8">
        <w:rPr>
          <w:rFonts w:ascii="Times New Roman" w:eastAsia="Times New Roman" w:hAnsi="Times New Roman" w:cs="Times New Roman"/>
          <w:lang w:val="en-US" w:eastAsia="ar-SA"/>
        </w:rPr>
        <w:t>VIN</w:t>
      </w:r>
      <w:r w:rsidRPr="003E7BF8">
        <w:rPr>
          <w:rFonts w:ascii="Times New Roman" w:eastAsia="Times New Roman" w:hAnsi="Times New Roman" w:cs="Times New Roman"/>
          <w:lang w:eastAsia="ar-SA"/>
        </w:rPr>
        <w:t>), номера шасси, двигателя и пробега машины.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>2. Гарантийный период составляет: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 xml:space="preserve">- на грузовые автомобили – </w:t>
      </w:r>
      <w:r w:rsidR="00BB1F7C" w:rsidRPr="00BB1F7C">
        <w:rPr>
          <w:rFonts w:ascii="Times New Roman" w:eastAsia="Times New Roman" w:hAnsi="Times New Roman" w:cs="Times New Roman"/>
          <w:lang w:eastAsia="ar-SA"/>
        </w:rPr>
        <w:t>12</w:t>
      </w:r>
      <w:r w:rsidRPr="003E7BF8">
        <w:rPr>
          <w:rFonts w:ascii="Times New Roman" w:eastAsia="Times New Roman" w:hAnsi="Times New Roman" w:cs="Times New Roman"/>
          <w:lang w:eastAsia="ar-SA"/>
        </w:rPr>
        <w:t xml:space="preserve"> (д</w:t>
      </w:r>
      <w:r w:rsidR="00BB1F7C">
        <w:rPr>
          <w:rFonts w:ascii="Times New Roman" w:eastAsia="Times New Roman" w:hAnsi="Times New Roman" w:cs="Times New Roman"/>
          <w:lang w:eastAsia="ar-SA"/>
        </w:rPr>
        <w:t>венадцать</w:t>
      </w:r>
      <w:bookmarkStart w:id="0" w:name="_GoBack"/>
      <w:bookmarkEnd w:id="0"/>
      <w:r w:rsidRPr="003E7BF8">
        <w:rPr>
          <w:rFonts w:ascii="Times New Roman" w:eastAsia="Times New Roman" w:hAnsi="Times New Roman" w:cs="Times New Roman"/>
          <w:lang w:eastAsia="ar-SA"/>
        </w:rPr>
        <w:t>) месяцев, вне зависимости от пробега.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>3. Гарантийные обязательства распространяются на детали и агрегаты, вышедшие из строя по причине наличия дефекта завода изготовителя в течение гарантийного периода с даты подписания Акта приема-передачи.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>4. Гарантийные обязательства распространяются на: двигатель, КПП и редуктор ведущего моста.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 xml:space="preserve">5. Гарантийные обязательства не распространяются на: тормозные колодки, тормозные диски и барабаны, ведущие, ведомые диски сцепления, щетки и механизмы стеклоочистителя, стекла кабины, фары и светотехнику, амортизаторы подвески кабины и мостов автомобиля, механизмы стеклоподъемника, механизмы подъема кабины, капота, ручки, замки дверные, шланги, трубки, патрубки, рукава высокого давления, резиновые чехлы и втулки, пыльники, манжеты, сальники, прокладки, фильтры и фильтрующие элементы, </w:t>
      </w:r>
      <w:proofErr w:type="spellStart"/>
      <w:r w:rsidRPr="003E7BF8">
        <w:rPr>
          <w:rFonts w:ascii="Times New Roman" w:eastAsia="Times New Roman" w:hAnsi="Times New Roman" w:cs="Times New Roman"/>
          <w:lang w:eastAsia="ar-SA"/>
        </w:rPr>
        <w:t>влагоотделители</w:t>
      </w:r>
      <w:proofErr w:type="spellEnd"/>
      <w:r w:rsidRPr="003E7BF8">
        <w:rPr>
          <w:rFonts w:ascii="Times New Roman" w:eastAsia="Times New Roman" w:hAnsi="Times New Roman" w:cs="Times New Roman"/>
          <w:lang w:eastAsia="ar-SA"/>
        </w:rPr>
        <w:t xml:space="preserve">, ТНВД, насос-форсунки, </w:t>
      </w:r>
      <w:proofErr w:type="spellStart"/>
      <w:r w:rsidRPr="003E7BF8">
        <w:rPr>
          <w:rFonts w:ascii="Times New Roman" w:eastAsia="Times New Roman" w:hAnsi="Times New Roman" w:cs="Times New Roman"/>
          <w:lang w:eastAsia="ar-SA"/>
        </w:rPr>
        <w:t>энергоаккумуляторы</w:t>
      </w:r>
      <w:proofErr w:type="spellEnd"/>
      <w:r w:rsidRPr="003E7BF8">
        <w:rPr>
          <w:rFonts w:ascii="Times New Roman" w:eastAsia="Times New Roman" w:hAnsi="Times New Roman" w:cs="Times New Roman"/>
          <w:lang w:eastAsia="ar-SA"/>
        </w:rPr>
        <w:t>, лампочки, предохранители, реле, а также на детали и материалы с регламентированными сроками службы (свечи зажигания, форсунки, фильтры, ремни, масла, охлаждающая и тормозная жидкости), шины и аккумуляторы.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 xml:space="preserve">Любые регулировки узлов и механизмов ТС, в </w:t>
      </w:r>
      <w:proofErr w:type="spellStart"/>
      <w:r w:rsidRPr="003E7BF8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E7BF8">
        <w:rPr>
          <w:rFonts w:ascii="Times New Roman" w:eastAsia="Times New Roman" w:hAnsi="Times New Roman" w:cs="Times New Roman"/>
          <w:lang w:eastAsia="ar-SA"/>
        </w:rPr>
        <w:t>. регулировки света фар.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 xml:space="preserve">   6. Гарантийные обязательства утрачивают силу до истечения гарантийного срока в следующих случаях:      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>6.1. Нарушения правил эксплуатации техники, определяемых заводом-изготовителем, прилагаемых в пакете документов на реализуемую технику;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>6.2. Несвоевременное проведение технического обслуживания согласно регламенту проведения технического обслуживания (далее по тексту «ТО»);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>6.3. Отсутствие сервисной книжки автомобиля с отметками о проведении ТО с подписями ответственных лиц;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>6.4. Повреждения ТС в результате дорожно-транспортного происшествия;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 xml:space="preserve">6.5. Проведения любых ремонтных работ (в </w:t>
      </w:r>
      <w:proofErr w:type="spellStart"/>
      <w:r w:rsidRPr="003E7BF8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E7BF8">
        <w:rPr>
          <w:rFonts w:ascii="Times New Roman" w:eastAsia="Times New Roman" w:hAnsi="Times New Roman" w:cs="Times New Roman"/>
          <w:lang w:eastAsia="ar-SA"/>
        </w:rPr>
        <w:t xml:space="preserve">. нарушения целостности пломб) двигателя, коробки передач, гидравлики, моста техники без письменного разрешения </w:t>
      </w:r>
      <w:r w:rsidR="00BB0534">
        <w:rPr>
          <w:rFonts w:ascii="Times New Roman" w:eastAsia="Times New Roman" w:hAnsi="Times New Roman" w:cs="Times New Roman"/>
          <w:lang w:eastAsia="ar-SA"/>
        </w:rPr>
        <w:t>Исполнителя</w:t>
      </w:r>
      <w:r w:rsidRPr="003E7BF8">
        <w:rPr>
          <w:rFonts w:ascii="Times New Roman" w:eastAsia="Times New Roman" w:hAnsi="Times New Roman" w:cs="Times New Roman"/>
          <w:lang w:eastAsia="ar-SA"/>
        </w:rPr>
        <w:t>;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 xml:space="preserve">6.6. Внесения изменений в конструкцию изделия без согласования с </w:t>
      </w:r>
      <w:r w:rsidR="00BB0534">
        <w:rPr>
          <w:rFonts w:ascii="Times New Roman" w:eastAsia="Times New Roman" w:hAnsi="Times New Roman" w:cs="Times New Roman"/>
          <w:lang w:eastAsia="ar-SA"/>
        </w:rPr>
        <w:t>Исполнителем</w:t>
      </w:r>
      <w:r w:rsidRPr="003E7BF8">
        <w:rPr>
          <w:rFonts w:ascii="Times New Roman" w:eastAsia="Times New Roman" w:hAnsi="Times New Roman" w:cs="Times New Roman"/>
          <w:lang w:eastAsia="ar-SA"/>
        </w:rPr>
        <w:t>;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>6.7. Надстройки и кузова, установленные на шасси третьими лицами (не заводом-изготовителем шасси), в том числе при производстве полнокомплектного транспортного средства, в том числе люфт в седельно-сцепном устройстве, поломки седельно-сцепного устройства, тягово-сцепного устройства, возникшие неисправности в кузовной надстройке.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>6.8. Неисправности ТС, возникшие в связи с нормальным эксплуатационным износом деталей и узлов (тормозных колодок/накладок, дисков сцепления, шин, приводных ремней двигателя и т.п.), регулировкой шкворневого узла;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>6.9. Изношенные и поврежденные (деформированные) элементы сцепления, карданные валы (изгиб и скручивание), вилки и зубья муфт блокировок дифференциалов, деталей дифференциалов и главных передач, поломки рессор и отдельных листов;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>6.10. Использования техники для выполнения функций, не предусмотренных заводом-изготовителем;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>6.11. Использования конечным потребителем моторных и трансмиссионных масел, гидравлических, тормозных жидкостей, антифризов, хладагента не предусмотренных заводом-</w:t>
      </w:r>
      <w:r w:rsidRPr="003E7BF8">
        <w:rPr>
          <w:rFonts w:ascii="Times New Roman" w:eastAsia="Times New Roman" w:hAnsi="Times New Roman" w:cs="Times New Roman"/>
          <w:lang w:eastAsia="ar-SA"/>
        </w:rPr>
        <w:lastRenderedPageBreak/>
        <w:t>изготовителем, а также долив/замену жидкостей/</w:t>
      </w:r>
      <w:proofErr w:type="gramStart"/>
      <w:r w:rsidRPr="003E7BF8">
        <w:rPr>
          <w:rFonts w:ascii="Times New Roman" w:eastAsia="Times New Roman" w:hAnsi="Times New Roman" w:cs="Times New Roman"/>
          <w:lang w:eastAsia="ar-SA"/>
        </w:rPr>
        <w:t>смазок</w:t>
      </w:r>
      <w:proofErr w:type="gramEnd"/>
      <w:r w:rsidRPr="003E7BF8">
        <w:rPr>
          <w:rFonts w:ascii="Times New Roman" w:eastAsia="Times New Roman" w:hAnsi="Times New Roman" w:cs="Times New Roman"/>
          <w:lang w:eastAsia="ar-SA"/>
        </w:rPr>
        <w:t xml:space="preserve"> применяемых на ТС, если это не является необходимым действием;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 xml:space="preserve">6.12. Воздействия внешних факторов, таких как: хранение ТС в несоответствующих условиях, ударов камней, промышленных выбросов, смолистых осадков деревьев, соли, града, шторма, молний, результатом которых могут быть в </w:t>
      </w:r>
      <w:proofErr w:type="spellStart"/>
      <w:r w:rsidRPr="003E7BF8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E7BF8">
        <w:rPr>
          <w:rFonts w:ascii="Times New Roman" w:eastAsia="Times New Roman" w:hAnsi="Times New Roman" w:cs="Times New Roman"/>
          <w:lang w:eastAsia="ar-SA"/>
        </w:rPr>
        <w:t>. сколы, трещины и абразивный износ лобовых/боковых стекол, внешние повреждения оптики фар.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>6.13. Эксплуатации техники лицами, не входящими в штат компании-конечного потребителя, либо не имеющими удостоверений установленного образца на право управления данным типом техники.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 xml:space="preserve">7. Проведение работ по гарантийному обслуживанию осуществляется: - методами замены дефектной детали, проведением </w:t>
      </w:r>
      <w:proofErr w:type="spellStart"/>
      <w:r w:rsidRPr="003E7BF8">
        <w:rPr>
          <w:rFonts w:ascii="Times New Roman" w:eastAsia="Times New Roman" w:hAnsi="Times New Roman" w:cs="Times New Roman"/>
          <w:lang w:eastAsia="ar-SA"/>
        </w:rPr>
        <w:t>настроечно</w:t>
      </w:r>
      <w:proofErr w:type="spellEnd"/>
      <w:r w:rsidRPr="003E7BF8">
        <w:rPr>
          <w:rFonts w:ascii="Times New Roman" w:eastAsia="Times New Roman" w:hAnsi="Times New Roman" w:cs="Times New Roman"/>
          <w:lang w:eastAsia="ar-SA"/>
        </w:rPr>
        <w:t xml:space="preserve">-регулировочных работ. Если выявленный дефект изделия можно устранить посредством ремонта с применением деталей стандартных размеров (запасных частей, входящих в ремонтный комплект), то замена дефектной детали (агрегата), либо изделия в целом, не производится; 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 xml:space="preserve">В случае осуществления гарантийного обслуживания </w:t>
      </w:r>
      <w:r w:rsidR="00BB0534">
        <w:rPr>
          <w:rFonts w:ascii="Times New Roman" w:eastAsia="Times New Roman" w:hAnsi="Times New Roman" w:cs="Times New Roman"/>
          <w:lang w:eastAsia="ar-SA"/>
        </w:rPr>
        <w:t>Исполнителем</w:t>
      </w:r>
      <w:r w:rsidRPr="003E7BF8">
        <w:rPr>
          <w:rFonts w:ascii="Times New Roman" w:eastAsia="Times New Roman" w:hAnsi="Times New Roman" w:cs="Times New Roman"/>
          <w:lang w:eastAsia="ar-SA"/>
        </w:rPr>
        <w:t xml:space="preserve"> в месте нахождения ТС, </w:t>
      </w:r>
      <w:r w:rsidR="00BB0534">
        <w:rPr>
          <w:rFonts w:ascii="Times New Roman" w:eastAsia="Times New Roman" w:hAnsi="Times New Roman" w:cs="Times New Roman"/>
          <w:lang w:eastAsia="ar-SA"/>
        </w:rPr>
        <w:t>Заказчик</w:t>
      </w:r>
      <w:r w:rsidRPr="003E7BF8">
        <w:rPr>
          <w:rFonts w:ascii="Times New Roman" w:eastAsia="Times New Roman" w:hAnsi="Times New Roman" w:cs="Times New Roman"/>
          <w:lang w:eastAsia="ar-SA"/>
        </w:rPr>
        <w:t xml:space="preserve"> обязуется создать условия работы защищающих от различных осадков, песка и т.д., а также в случае необходимости обеспечить Исполнителя стабильным интернетом, специальной техникой, необходимыми материалами и людскими ресурсами. 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 xml:space="preserve">8. </w:t>
      </w:r>
      <w:r w:rsidR="00BB0534">
        <w:rPr>
          <w:rFonts w:ascii="Times New Roman" w:eastAsia="Times New Roman" w:hAnsi="Times New Roman" w:cs="Times New Roman"/>
          <w:lang w:eastAsia="ar-SA"/>
        </w:rPr>
        <w:t>Исполнитель</w:t>
      </w:r>
      <w:r w:rsidRPr="003E7BF8">
        <w:rPr>
          <w:rFonts w:ascii="Times New Roman" w:eastAsia="Times New Roman" w:hAnsi="Times New Roman" w:cs="Times New Roman"/>
          <w:lang w:eastAsia="ar-SA"/>
        </w:rPr>
        <w:t xml:space="preserve"> имеет право в одностороннем порядке отказать в Гарантии отдельным или целом устранении недостатка при установлении одного из следующих обстоятельств: </w:t>
      </w:r>
    </w:p>
    <w:p w:rsidR="003E7BF8" w:rsidRP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 xml:space="preserve">8.1. При эксплуатации ТС были нарушены правила эксплуатации, установленные законодательством (например, имели место ошибочные действия водителя, превышения допустимой полной массы транспортного средства, предельных нагрузок на оси и т.д.), рекомендациями завода-изготовителя, руководством по эксплуатации, техническими описаниями и другой технической документацией, прилагаемой </w:t>
      </w:r>
      <w:proofErr w:type="spellStart"/>
      <w:r w:rsidRPr="003E7BF8">
        <w:rPr>
          <w:rFonts w:ascii="Times New Roman" w:eastAsia="Times New Roman" w:hAnsi="Times New Roman" w:cs="Times New Roman"/>
          <w:lang w:eastAsia="ar-SA"/>
        </w:rPr>
        <w:t>кТС</w:t>
      </w:r>
      <w:proofErr w:type="spellEnd"/>
      <w:r w:rsidRPr="003E7BF8">
        <w:rPr>
          <w:rFonts w:ascii="Times New Roman" w:eastAsia="Times New Roman" w:hAnsi="Times New Roman" w:cs="Times New Roman"/>
          <w:lang w:eastAsia="ar-SA"/>
        </w:rPr>
        <w:t xml:space="preserve">, иными разумными рекомендациями изготовителя. </w:t>
      </w:r>
    </w:p>
    <w:p w:rsidR="003E7BF8" w:rsidRDefault="003E7BF8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E7BF8">
        <w:rPr>
          <w:rFonts w:ascii="Times New Roman" w:eastAsia="Times New Roman" w:hAnsi="Times New Roman" w:cs="Times New Roman"/>
          <w:lang w:eastAsia="ar-SA"/>
        </w:rPr>
        <w:t xml:space="preserve">8.2. При возникновении признаков неисправности, влияющей на работоспособность ТС, а также на безопасность эксплуатации (посторонний стук, шум, повышенный люфт, другие изменения рабочих характеристик основных систем) его основных систем и агрегатов,  </w:t>
      </w:r>
      <w:r w:rsidR="00BB0534">
        <w:rPr>
          <w:rFonts w:ascii="Times New Roman" w:eastAsia="Times New Roman" w:hAnsi="Times New Roman" w:cs="Times New Roman"/>
          <w:lang w:eastAsia="ar-SA"/>
        </w:rPr>
        <w:t>Заказчик</w:t>
      </w:r>
      <w:r w:rsidRPr="003E7BF8">
        <w:rPr>
          <w:rFonts w:ascii="Times New Roman" w:eastAsia="Times New Roman" w:hAnsi="Times New Roman" w:cs="Times New Roman"/>
          <w:lang w:eastAsia="ar-SA"/>
        </w:rPr>
        <w:t xml:space="preserve"> не прекратил эксплуатацию, не известил о возникшей неисправности </w:t>
      </w:r>
      <w:r w:rsidR="00BB0534">
        <w:rPr>
          <w:rFonts w:ascii="Times New Roman" w:eastAsia="Times New Roman" w:hAnsi="Times New Roman" w:cs="Times New Roman"/>
          <w:lang w:eastAsia="ar-SA"/>
        </w:rPr>
        <w:t>Исполнителя</w:t>
      </w:r>
      <w:r w:rsidRPr="003E7BF8">
        <w:rPr>
          <w:rFonts w:ascii="Times New Roman" w:eastAsia="Times New Roman" w:hAnsi="Times New Roman" w:cs="Times New Roman"/>
          <w:lang w:eastAsia="ar-SA"/>
        </w:rPr>
        <w:t xml:space="preserve">, не следовал полученным указаниям, чтобы максимально уменьшить дополнительный ущерб от возникшей неисправности (в </w:t>
      </w:r>
      <w:proofErr w:type="spellStart"/>
      <w:r w:rsidRPr="003E7BF8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E7BF8">
        <w:rPr>
          <w:rFonts w:ascii="Times New Roman" w:eastAsia="Times New Roman" w:hAnsi="Times New Roman" w:cs="Times New Roman"/>
          <w:lang w:eastAsia="ar-SA"/>
        </w:rPr>
        <w:t xml:space="preserve">. если </w:t>
      </w:r>
      <w:r w:rsidR="00BB0534">
        <w:rPr>
          <w:rFonts w:ascii="Times New Roman" w:eastAsia="Times New Roman" w:hAnsi="Times New Roman" w:cs="Times New Roman"/>
          <w:lang w:eastAsia="ar-SA"/>
        </w:rPr>
        <w:t>Заказчик</w:t>
      </w:r>
      <w:r w:rsidRPr="003E7BF8">
        <w:rPr>
          <w:rFonts w:ascii="Times New Roman" w:eastAsia="Times New Roman" w:hAnsi="Times New Roman" w:cs="Times New Roman"/>
          <w:lang w:eastAsia="ar-SA"/>
        </w:rPr>
        <w:t xml:space="preserve"> был извещён </w:t>
      </w:r>
      <w:r w:rsidR="00BB0534">
        <w:rPr>
          <w:rFonts w:ascii="Times New Roman" w:eastAsia="Times New Roman" w:hAnsi="Times New Roman" w:cs="Times New Roman"/>
          <w:lang w:eastAsia="ar-SA"/>
        </w:rPr>
        <w:t>Исполнителем</w:t>
      </w:r>
      <w:r w:rsidRPr="003E7BF8">
        <w:rPr>
          <w:rFonts w:ascii="Times New Roman" w:eastAsia="Times New Roman" w:hAnsi="Times New Roman" w:cs="Times New Roman"/>
          <w:lang w:eastAsia="ar-SA"/>
        </w:rPr>
        <w:t xml:space="preserve"> о необходимости предупредительной диагностики, обслуживания или ремонта во избежание возникновения или усугубления неисправности, но не произвёл их).</w:t>
      </w:r>
    </w:p>
    <w:p w:rsidR="00B45ED3" w:rsidRPr="00B45ED3" w:rsidRDefault="00B45ED3" w:rsidP="00B45ED3">
      <w:pPr>
        <w:pStyle w:val="C-11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/>
          <w:szCs w:val="22"/>
        </w:rPr>
      </w:pPr>
      <w:r w:rsidRPr="00B45ED3">
        <w:rPr>
          <w:rFonts w:ascii="Times New Roman" w:eastAsia="Times New Roman" w:hAnsi="Times New Roman"/>
          <w:szCs w:val="22"/>
          <w:lang w:eastAsia="ar-SA"/>
        </w:rPr>
        <w:t xml:space="preserve">9. </w:t>
      </w:r>
      <w:r w:rsidRPr="00B45ED3">
        <w:rPr>
          <w:rFonts w:ascii="Times New Roman" w:hAnsi="Times New Roman"/>
          <w:szCs w:val="22"/>
        </w:rPr>
        <w:t xml:space="preserve">Настоящим Стороны согласились, что в случае изменения заводом-изготовителем и/или официальным представителем завода-изготовителя на территории Российской Федерации/Дистрибьютером, гарантийных условий, гарантийные обязательства </w:t>
      </w:r>
      <w:r w:rsidR="00BB0534">
        <w:rPr>
          <w:rFonts w:ascii="Times New Roman" w:hAnsi="Times New Roman"/>
          <w:szCs w:val="22"/>
        </w:rPr>
        <w:t>Исполнителя</w:t>
      </w:r>
      <w:r w:rsidR="005311AE">
        <w:rPr>
          <w:rFonts w:ascii="Times New Roman" w:hAnsi="Times New Roman"/>
          <w:szCs w:val="22"/>
        </w:rPr>
        <w:t xml:space="preserve"> </w:t>
      </w:r>
      <w:r w:rsidRPr="00B45ED3">
        <w:rPr>
          <w:rFonts w:ascii="Times New Roman" w:hAnsi="Times New Roman"/>
          <w:szCs w:val="22"/>
        </w:rPr>
        <w:t>изменяются в одностороннем порядке. Указанные изменения вступают в силу с даты изменения гарантийных обязательств заводом-изготовителем.</w:t>
      </w:r>
    </w:p>
    <w:p w:rsidR="00B45ED3" w:rsidRPr="003E7BF8" w:rsidRDefault="00B45ED3" w:rsidP="003E7B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</w:p>
    <w:p w:rsidR="003E7BF8" w:rsidRPr="003E7BF8" w:rsidRDefault="003E7BF8" w:rsidP="003E7B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hd w:val="clear" w:color="auto" w:fill="FFFFFF"/>
          <w:lang w:eastAsia="ar-SA"/>
        </w:rPr>
      </w:pPr>
    </w:p>
    <w:p w:rsidR="003E7BF8" w:rsidRPr="003E7BF8" w:rsidRDefault="003E7BF8" w:rsidP="003E7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404040"/>
          <w:sz w:val="18"/>
          <w:szCs w:val="18"/>
          <w:lang w:eastAsia="ru-RU"/>
        </w:rPr>
      </w:pPr>
    </w:p>
    <w:p w:rsidR="003E7BF8" w:rsidRPr="003E7BF8" w:rsidRDefault="003E7BF8" w:rsidP="003E7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404040"/>
          <w:sz w:val="18"/>
          <w:szCs w:val="18"/>
          <w:lang w:eastAsia="ru-RU"/>
        </w:rPr>
      </w:pPr>
    </w:p>
    <w:p w:rsidR="003E7BF8" w:rsidRPr="003E7BF8" w:rsidRDefault="003E7BF8" w:rsidP="003E7B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404040"/>
          <w:sz w:val="18"/>
          <w:szCs w:val="18"/>
          <w:lang w:eastAsia="ru-RU"/>
        </w:rPr>
      </w:pPr>
    </w:p>
    <w:p w:rsidR="003E7BF8" w:rsidRPr="003E7BF8" w:rsidRDefault="003E7BF8" w:rsidP="003E7BF8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eastAsia="Times New Roman" w:hAnsi="Calibri" w:cs="Calibri"/>
          <w:color w:val="404040"/>
          <w:sz w:val="18"/>
          <w:szCs w:val="18"/>
          <w:lang w:eastAsia="ru-RU"/>
        </w:rPr>
      </w:pPr>
    </w:p>
    <w:p w:rsidR="003E7BF8" w:rsidRPr="003E7BF8" w:rsidRDefault="003E7BF8" w:rsidP="003E7BF8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eastAsia="Times New Roman" w:hAnsi="Calibri" w:cs="Calibri"/>
          <w:color w:val="404040"/>
          <w:sz w:val="18"/>
          <w:szCs w:val="18"/>
          <w:lang w:eastAsia="ru-RU"/>
        </w:rPr>
      </w:pPr>
    </w:p>
    <w:p w:rsidR="003E7BF8" w:rsidRPr="003E7BF8" w:rsidRDefault="003E7BF8" w:rsidP="003E7BF8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eastAsia="Times New Roman" w:hAnsi="Calibri" w:cs="Calibri"/>
          <w:color w:val="404040"/>
          <w:sz w:val="18"/>
          <w:szCs w:val="18"/>
          <w:lang w:eastAsia="ru-RU"/>
        </w:rPr>
      </w:pPr>
    </w:p>
    <w:p w:rsidR="003E7BF8" w:rsidRPr="003E7BF8" w:rsidRDefault="003E7BF8" w:rsidP="003E7BF8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eastAsia="Times New Roman" w:hAnsi="Calibri" w:cs="Calibri"/>
          <w:color w:val="404040"/>
          <w:sz w:val="18"/>
          <w:szCs w:val="18"/>
          <w:lang w:eastAsia="ru-RU"/>
        </w:rPr>
      </w:pPr>
    </w:p>
    <w:p w:rsidR="003E7BF8" w:rsidRPr="003E7BF8" w:rsidRDefault="003E7BF8" w:rsidP="003E7BF8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eastAsia="Times New Roman" w:hAnsi="Calibri" w:cs="Calibri"/>
          <w:color w:val="404040"/>
          <w:sz w:val="18"/>
          <w:szCs w:val="18"/>
          <w:lang w:eastAsia="ru-RU"/>
        </w:rPr>
      </w:pPr>
    </w:p>
    <w:p w:rsidR="003E7BF8" w:rsidRPr="003E7BF8" w:rsidRDefault="003E7BF8" w:rsidP="003E7BF8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eastAsia="Times New Roman" w:hAnsi="Calibri" w:cs="Calibri"/>
          <w:color w:val="404040"/>
          <w:sz w:val="18"/>
          <w:szCs w:val="18"/>
          <w:lang w:eastAsia="ru-RU"/>
        </w:rPr>
      </w:pPr>
    </w:p>
    <w:p w:rsidR="003E7BF8" w:rsidRPr="003E7BF8" w:rsidRDefault="003E7BF8" w:rsidP="003E7BF8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eastAsia="Times New Roman" w:hAnsi="Calibri" w:cs="Calibri"/>
          <w:color w:val="404040"/>
          <w:sz w:val="18"/>
          <w:szCs w:val="18"/>
          <w:lang w:eastAsia="ru-RU"/>
        </w:rPr>
      </w:pPr>
    </w:p>
    <w:p w:rsidR="003E7BF8" w:rsidRPr="003E7BF8" w:rsidRDefault="003E7BF8" w:rsidP="003E7BF8">
      <w:pPr>
        <w:autoSpaceDE w:val="0"/>
        <w:autoSpaceDN w:val="0"/>
        <w:adjustRightInd w:val="0"/>
        <w:spacing w:after="0" w:line="240" w:lineRule="auto"/>
        <w:ind w:firstLine="709"/>
        <w:rPr>
          <w:rFonts w:ascii="Calibri" w:eastAsia="Times New Roman" w:hAnsi="Calibri" w:cs="Calibri"/>
          <w:color w:val="404040"/>
          <w:sz w:val="18"/>
          <w:szCs w:val="18"/>
          <w:lang w:eastAsia="ru-RU"/>
        </w:rPr>
      </w:pPr>
    </w:p>
    <w:p w:rsidR="00EE0837" w:rsidRDefault="00EE0837"/>
    <w:sectPr w:rsidR="00EE0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83A51"/>
    <w:multiLevelType w:val="multilevel"/>
    <w:tmpl w:val="105AAB44"/>
    <w:lvl w:ilvl="0">
      <w:start w:val="1"/>
      <w:numFmt w:val="upperRoman"/>
      <w:pStyle w:val="C-0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C-1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-11"/>
      <w:suff w:val="space"/>
      <w:lvlText w:val="%2.%3."/>
      <w:lvlJc w:val="left"/>
      <w:pPr>
        <w:ind w:left="369" w:hanging="369"/>
      </w:pPr>
      <w:rPr>
        <w:rFonts w:hint="default"/>
      </w:rPr>
    </w:lvl>
    <w:lvl w:ilvl="3">
      <w:start w:val="1"/>
      <w:numFmt w:val="decimal"/>
      <w:pStyle w:val="C-111"/>
      <w:suff w:val="space"/>
      <w:lvlText w:val="%2.%3.%4)"/>
      <w:lvlJc w:val="left"/>
      <w:pPr>
        <w:ind w:left="70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24E"/>
    <w:rsid w:val="003E7BF8"/>
    <w:rsid w:val="0042224E"/>
    <w:rsid w:val="005311AE"/>
    <w:rsid w:val="00B45ED3"/>
    <w:rsid w:val="00BB0534"/>
    <w:rsid w:val="00BB1F7C"/>
    <w:rsid w:val="00E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57D9"/>
  <w15:chartTrackingRefBased/>
  <w15:docId w15:val="{164A2402-314A-4744-9707-7038910F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-1">
    <w:name w:val="C-1"/>
    <w:basedOn w:val="a"/>
    <w:next w:val="C-11"/>
    <w:qFormat/>
    <w:rsid w:val="00B45ED3"/>
    <w:pPr>
      <w:numPr>
        <w:ilvl w:val="1"/>
        <w:numId w:val="1"/>
      </w:numPr>
      <w:pBdr>
        <w:top w:val="single" w:sz="4" w:space="1" w:color="auto"/>
      </w:pBdr>
      <w:spacing w:before="320" w:after="60" w:line="276" w:lineRule="auto"/>
      <w:ind w:left="1440" w:hanging="360"/>
      <w:outlineLvl w:val="1"/>
    </w:pPr>
    <w:rPr>
      <w:rFonts w:ascii="Arial" w:eastAsia="Calibri" w:hAnsi="Arial" w:cs="Times New Roman"/>
      <w:b/>
      <w:sz w:val="24"/>
    </w:rPr>
  </w:style>
  <w:style w:type="paragraph" w:customStyle="1" w:styleId="C-111">
    <w:name w:val="C-111"/>
    <w:basedOn w:val="a"/>
    <w:qFormat/>
    <w:rsid w:val="00B45ED3"/>
    <w:pPr>
      <w:numPr>
        <w:ilvl w:val="3"/>
        <w:numId w:val="1"/>
      </w:numPr>
      <w:spacing w:after="100" w:line="276" w:lineRule="auto"/>
      <w:ind w:left="2880" w:hanging="360"/>
      <w:outlineLvl w:val="3"/>
    </w:pPr>
    <w:rPr>
      <w:rFonts w:ascii="Arial" w:eastAsia="Calibri" w:hAnsi="Arial" w:cs="Times New Roman"/>
      <w:szCs w:val="28"/>
    </w:rPr>
  </w:style>
  <w:style w:type="paragraph" w:customStyle="1" w:styleId="C-0">
    <w:name w:val="C-0"/>
    <w:basedOn w:val="a"/>
    <w:next w:val="C-1"/>
    <w:qFormat/>
    <w:rsid w:val="00B45ED3"/>
    <w:pPr>
      <w:numPr>
        <w:numId w:val="1"/>
      </w:numPr>
      <w:pBdr>
        <w:bottom w:val="single" w:sz="4" w:space="1" w:color="auto"/>
      </w:pBdr>
      <w:spacing w:before="480" w:after="120" w:line="276" w:lineRule="auto"/>
      <w:ind w:left="720" w:hanging="360"/>
      <w:jc w:val="center"/>
      <w:outlineLvl w:val="0"/>
    </w:pPr>
    <w:rPr>
      <w:rFonts w:ascii="Arial" w:eastAsia="Calibri" w:hAnsi="Arial" w:cs="Times New Roman"/>
      <w:caps/>
      <w:sz w:val="28"/>
      <w:szCs w:val="28"/>
    </w:rPr>
  </w:style>
  <w:style w:type="paragraph" w:customStyle="1" w:styleId="C-11">
    <w:name w:val="C-11"/>
    <w:basedOn w:val="a"/>
    <w:qFormat/>
    <w:rsid w:val="00B45ED3"/>
    <w:pPr>
      <w:numPr>
        <w:ilvl w:val="2"/>
        <w:numId w:val="1"/>
      </w:numPr>
      <w:spacing w:after="100" w:line="276" w:lineRule="auto"/>
      <w:ind w:left="2160" w:hanging="180"/>
      <w:outlineLvl w:val="2"/>
    </w:pPr>
    <w:rPr>
      <w:rFonts w:ascii="Arial" w:eastAsia="Calibri" w:hAnsi="Arial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Фазылова Александра</dc:creator>
  <cp:keywords/>
  <dc:description/>
  <cp:lastModifiedBy>Саттарова Аделя Ильдаровна</cp:lastModifiedBy>
  <cp:revision>3</cp:revision>
  <dcterms:created xsi:type="dcterms:W3CDTF">2023-05-30T18:43:00Z</dcterms:created>
  <dcterms:modified xsi:type="dcterms:W3CDTF">2023-12-15T11:29:00Z</dcterms:modified>
</cp:coreProperties>
</file>